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65851"/>
      <w:bookmarkStart w:id="1" w:name="_Toc495843660"/>
      <w:r>
        <w:rPr>
          <w:rFonts w:hint="eastAsia" w:ascii="宋体" w:hAnsi="宋体" w:eastAsia="宋体" w:cs="宋体"/>
        </w:rPr>
        <w:t>能源与动力工程专业人才培养方案</w:t>
      </w:r>
      <w:bookmarkEnd w:id="0"/>
      <w:bookmarkEnd w:id="1"/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专业代码：080501 </w:t>
      </w:r>
      <w:r>
        <w:rPr>
          <w:rFonts w:hint="eastAsia"/>
          <w:b/>
          <w:sz w:val="24"/>
        </w:rPr>
        <w:t xml:space="preserve">     学科门类：工学 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本专业面向地方经济发展需求，围绕社会主义现代化建设的需要，培养具有较高政治理论素养、思想道德素质、科学文化素质和身心素质，具有较强的敬业精神和良好的职业道德，具有</w:t>
      </w:r>
      <w:r>
        <w:rPr>
          <w:rFonts w:hint="eastAsia"/>
        </w:rPr>
        <w:t>能源与动力工程方面基础知识及基本技能，具备一定的实践、创新、创业及应用能力的，能从事能源与动力工程领域内的设计制造、科技开发、应用研究、安装施工、运行管理和经营销售等方面工作的应用型高级工程技术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毕业生在毕业时应当具备如下的知识、能力和素质：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具有良好的思想道德修养和职业道德修养，</w:t>
      </w:r>
      <w:r>
        <w:rPr>
          <w:rFonts w:hint="eastAsia"/>
          <w:color w:val="000000"/>
          <w:kern w:val="0"/>
          <w:szCs w:val="20"/>
        </w:rPr>
        <w:t>较高的文化、业务、身心、审美等素质</w:t>
      </w:r>
      <w:r>
        <w:rPr>
          <w:rFonts w:hint="eastAsia"/>
          <w:kern w:val="0"/>
          <w:szCs w:val="20"/>
        </w:rPr>
        <w:t>；具有扎根基层、服务地方和强烈的社会使命感和责任感。</w:t>
      </w:r>
    </w:p>
    <w:p>
      <w:pPr>
        <w:pStyle w:val="7"/>
        <w:spacing w:line="440" w:lineRule="exact"/>
        <w:ind w:firstLine="435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hint="eastAsia" w:ascii="Times New Roman" w:eastAsia="宋体" w:cs="Times New Roman"/>
          <w:color w:val="auto"/>
          <w:sz w:val="21"/>
          <w:szCs w:val="20"/>
        </w:rPr>
        <w:t>2.掌握能源与动力工程专业必需的基础理论及基本知识。主要包括本专业所需的数学、物理、力学、机械学及电工电子技术等基本理论和基本知识。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hint="eastAsia" w:ascii="Times New Roman" w:eastAsia="宋体" w:cs="Times New Roman"/>
          <w:color w:val="auto"/>
          <w:sz w:val="21"/>
          <w:szCs w:val="20"/>
        </w:rPr>
        <w:t>3.掌握制冷与空调工程、热能工程、动力机械工程的设计、运行及试验研究所需的专业基础知识和基本技能。</w:t>
      </w:r>
      <w:r>
        <w:rPr>
          <w:rFonts w:ascii="Times New Roman" w:eastAsia="宋体" w:cs="Times New Roman"/>
          <w:color w:val="auto"/>
          <w:sz w:val="21"/>
          <w:szCs w:val="20"/>
        </w:rPr>
        <w:t>熟练掌握能量传递、转换和利用技术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，能胜任热力系统优化分析、运行管理和技术改造。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hint="eastAsia" w:ascii="Times New Roman" w:eastAsia="宋体" w:cs="Times New Roman"/>
          <w:color w:val="auto"/>
          <w:sz w:val="21"/>
          <w:szCs w:val="20"/>
        </w:rPr>
        <w:t>4.了解能源与动力工程专业的前沿和发展趋势，具有一定的国际化视野。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hint="eastAsia" w:ascii="Times New Roman" w:eastAsia="宋体" w:cs="Times New Roman"/>
          <w:color w:val="auto"/>
          <w:sz w:val="21"/>
          <w:szCs w:val="20"/>
        </w:rPr>
        <w:t>5.具有扎实的计算机应用能力，能熟练的应用计算机；掌握一门外国语，能较顺利地阅读本专业外文书刊；掌握文献检索、资料查询的基本方法。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6. 具有较强的创新创业意识和精神，具有一定的学术创新能力和试验设计能力。</w:t>
      </w:r>
      <w:r>
        <w:rPr>
          <w:szCs w:val="21"/>
        </w:rPr>
        <w:t>毕业生能够胜任相关单位从事研究、规划、及技术改进、设计、施工和运行管理工作。</w:t>
      </w:r>
      <w:r>
        <w:rPr>
          <w:rFonts w:hint="eastAsia"/>
          <w:kern w:val="0"/>
          <w:szCs w:val="20"/>
        </w:rPr>
        <w:t xml:space="preserve"> 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hint="eastAsia" w:ascii="Times New Roman" w:eastAsia="宋体" w:cs="Times New Roman"/>
          <w:color w:val="auto"/>
          <w:sz w:val="21"/>
          <w:szCs w:val="20"/>
        </w:rPr>
        <w:t>7</w:t>
      </w:r>
      <w:r>
        <w:rPr>
          <w:rFonts w:ascii="Times New Roman" w:eastAsia="宋体" w:cs="Times New Roman"/>
          <w:color w:val="auto"/>
          <w:sz w:val="21"/>
          <w:szCs w:val="20"/>
        </w:rPr>
        <w:t>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具备沟通及表达能力、人际交往能力，以及团队合作能力。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毕业要求是课程体系构建的依据，课程体系是达成毕业要求的支撑，通过毕业要求的逐级分解，将相关要求落实于每一课程（模块、环节等）。要求如下：</w:t>
      </w:r>
    </w:p>
    <w:tbl>
      <w:tblPr>
        <w:tblStyle w:val="6"/>
        <w:tblW w:w="8713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1836"/>
        <w:gridCol w:w="552"/>
        <w:gridCol w:w="3161"/>
        <w:gridCol w:w="3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836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培养目标（标准）</w:t>
            </w:r>
          </w:p>
        </w:tc>
        <w:tc>
          <w:tcPr>
            <w:tcW w:w="552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毕业要求</w:t>
            </w: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指标点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课程设置及教学活动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46" w:hRule="exact"/>
          <w:tblCellSpacing w:w="0" w:type="dxa"/>
          <w:jc w:val="center"/>
        </w:trPr>
        <w:tc>
          <w:tcPr>
            <w:tcW w:w="183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kern w:val="0"/>
                <w:szCs w:val="20"/>
              </w:rPr>
            </w:pPr>
          </w:p>
          <w:p>
            <w:pPr>
              <w:keepNext/>
              <w:tabs>
                <w:tab w:val="left" w:pos="747"/>
              </w:tabs>
              <w:spacing w:line="280" w:lineRule="exact"/>
              <w:ind w:firstLine="420" w:firstLineChars="200"/>
            </w:pPr>
            <w:r>
              <w:rPr>
                <w:rFonts w:hint="eastAsia"/>
                <w:kern w:val="0"/>
                <w:szCs w:val="20"/>
              </w:rPr>
              <w:t>本专业面向地方经济发展需求，围绕社会主义现代化建设的需要，培养具有较高政治理论素养、思想道德素质、科学文化素质和身心素质，具有较强的敬业精神和良好的职业道德，具有</w:t>
            </w:r>
            <w:r>
              <w:rPr>
                <w:rFonts w:hint="eastAsia"/>
              </w:rPr>
              <w:t>能源与动力工程和节能减排领域基础知识及基本技能，具备一定的实践、创新、创业及应用能力的，能从事能源与动力工程领域内的设计制造、科技开发、应用研究、安装施工、运行管理和经营销售等方面工作的应用型高级工程技术人才。</w:t>
            </w:r>
          </w:p>
        </w:tc>
        <w:tc>
          <w:tcPr>
            <w:tcW w:w="552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要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求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1-1</w:t>
            </w:r>
            <w:r>
              <w:rPr>
                <w:color w:val="000000"/>
                <w:kern w:val="0"/>
                <w:szCs w:val="20"/>
              </w:rPr>
              <w:t>思想道德和职业道德修养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color w:val="000000"/>
              </w:rPr>
              <w:t>思想道德修养与法律基础、中国近现代史纲要、马克思主义基本原理</w:t>
            </w:r>
            <w:r>
              <w:rPr>
                <w:rFonts w:hint="eastAsia"/>
                <w:color w:val="000000"/>
              </w:rPr>
              <w:t>、毛泽东思想和中国特色社会主义理论体系概论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80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1-2</w:t>
            </w:r>
            <w:r>
              <w:rPr>
                <w:color w:val="000000"/>
                <w:kern w:val="0"/>
                <w:szCs w:val="20"/>
              </w:rPr>
              <w:t>文化、业务、身心、审美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color w:val="000000"/>
              </w:rPr>
              <w:t>大学生心理健康教育、青年学生健康教育、体育、通识教育拓展课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</w:rPr>
              <w:t>文体艺术综合素质实践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80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1-3</w:t>
            </w:r>
            <w:r>
              <w:rPr>
                <w:color w:val="000000"/>
                <w:kern w:val="0"/>
                <w:szCs w:val="20"/>
              </w:rPr>
              <w:t>服务地方和产业发展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Cs w:val="21"/>
              </w:rPr>
              <w:t>科技文明与海洋科学发展、</w:t>
            </w:r>
            <w:r>
              <w:rPr>
                <w:color w:val="000000"/>
              </w:rPr>
              <w:t>大学生职业发展与就业指导、创新创业教育、形势与政策教育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32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52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要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求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2-1</w:t>
            </w:r>
            <w:r>
              <w:rPr>
                <w:rFonts w:hint="eastAsia"/>
                <w:szCs w:val="20"/>
              </w:rPr>
              <w:t>掌握能源与动力工程专业必需的基础理论及基本知识。主要包括本专业所需的数学、物理、力学、机械学及电工电子技术的基本理论和基本知识。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szCs w:val="20"/>
              </w:rPr>
              <w:t>高等数学、概率论、线性代数、大学物理、电工学、画法几何及机械制图、工程力学、机械设计基础、工程材料、机械制造工艺学、金工实习、机械设计基础课程设计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56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2-2</w:t>
            </w:r>
            <w:r>
              <w:rPr>
                <w:rFonts w:hint="eastAsia"/>
                <w:szCs w:val="20"/>
              </w:rPr>
              <w:t>掌握制冷与空调工程、热能工程、动力机械工程的设计、运行及试验研究所需的专业基础知识和基本技能。</w:t>
            </w:r>
            <w:r>
              <w:rPr>
                <w:rFonts w:ascii="仿宋_GB2312" w:eastAsia="仿宋_GB2312" w:cs="仿宋_GB2312"/>
              </w:rPr>
              <w:t xml:space="preserve"> 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szCs w:val="20"/>
              </w:rPr>
              <w:t>工程热力学、流体力学泵与风机、传热传质学、热工测量及自动控制、换热器原理与设计、新能源科学与技术、流体输配管网II、热能与动力机械基础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4970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2-3</w:t>
            </w:r>
            <w:r>
              <w:rPr>
                <w:szCs w:val="20"/>
              </w:rPr>
              <w:t>熟练掌握能量传递、转换和利用技术</w:t>
            </w:r>
            <w:r>
              <w:rPr>
                <w:rFonts w:hint="eastAsia"/>
                <w:szCs w:val="20"/>
              </w:rPr>
              <w:t>，能胜任热力系统优化分析、运行管理和技术改造。</w:t>
            </w:r>
          </w:p>
        </w:tc>
        <w:tc>
          <w:tcPr>
            <w:tcW w:w="3164" w:type="dxa"/>
            <w:vAlign w:val="center"/>
          </w:tcPr>
          <w:p>
            <w:pPr>
              <w:snapToGrid w:val="0"/>
              <w:spacing w:line="28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Cs w:val="20"/>
              </w:rPr>
              <w:t>制冷原理与设备、空气调节与工程设计、制冷工艺设计、制冷压缩机、制冷装置电气控制技术、内燃机学、锅炉原理与设计、船舶动力装置、企业节能技术、热力发电厂、冷冻冷藏技术、船舶辅机、热泵技术及其应用、热管技术及其应用、工程施工与造价、小型制冷装置、冷库建筑、汽轮机原理、内燃机设计、燃气轮机、振动噪声控制技术、专业认识实习、能动专业基本技能训练、设备制造与运行管理实习、制冷工艺设计课程设计、空气调节与工程设计课程设计、制冷装置电气控制技术课程设计、锅炉原理与设计课程设计、船舶动力装置课程设计、毕业实习、毕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70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552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要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求</w:t>
            </w:r>
          </w:p>
          <w:p>
            <w:pPr>
              <w:tabs>
                <w:tab w:val="left" w:pos="747"/>
              </w:tabs>
              <w:spacing w:line="280" w:lineRule="exact"/>
              <w:ind w:firstLine="207" w:firstLineChars="98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3</w:t>
            </w:r>
            <w:r>
              <w:rPr>
                <w:rFonts w:hint="eastAsia"/>
                <w:szCs w:val="20"/>
              </w:rPr>
              <w:t>了解能源与动力工程专业的前沿和发展趋势，具有一定的国际化视野。</w:t>
            </w:r>
            <w:r>
              <w:rPr>
                <w:rFonts w:ascii="仿宋_GB2312" w:eastAsia="仿宋_GB2312" w:cs="仿宋_GB2312"/>
              </w:rPr>
              <w:t xml:space="preserve"> 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Cs w:val="21"/>
              </w:rPr>
              <w:t>专业导论、能源新技术进展、新能源科学与技术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953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552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要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求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4</w:t>
            </w:r>
            <w:r>
              <w:rPr>
                <w:rFonts w:hint="eastAsia"/>
                <w:szCs w:val="20"/>
              </w:rPr>
              <w:t>具有扎实的计算机应用能力，能熟练的应用计算机；掌握一门外国语，能较顺利地阅读本专业外文书刊；掌握文献检索、资料查询的基本方法。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  <w:szCs w:val="21"/>
              </w:rPr>
              <w:t>信息技术及应用、计算机辅助设计、计算机辅助管理、大学外语读写、大学外语听说、</w:t>
            </w:r>
            <w:r>
              <w:rPr>
                <w:rFonts w:hint="eastAsia"/>
                <w:color w:val="000000"/>
              </w:rPr>
              <w:t>外语拓展（必选：</w:t>
            </w:r>
            <w:r>
              <w:rPr>
                <w:rFonts w:hint="eastAsia"/>
                <w:color w:val="000000"/>
                <w:szCs w:val="21"/>
              </w:rPr>
              <w:t>专业英语（能动）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专业文献阅读与科技论文写作（能动）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942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552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要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求</w:t>
            </w:r>
          </w:p>
          <w:p>
            <w:pPr>
              <w:tabs>
                <w:tab w:val="left" w:pos="747"/>
              </w:tabs>
              <w:spacing w:line="280" w:lineRule="exact"/>
              <w:ind w:firstLine="207" w:firstLineChars="98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5</w:t>
            </w:r>
            <w:r>
              <w:rPr>
                <w:rFonts w:hint="eastAsia"/>
                <w:kern w:val="0"/>
                <w:szCs w:val="20"/>
              </w:rPr>
              <w:t>具有较强的创新创业意识和精神，具有一定的学术创新能力和试验设计能力。</w:t>
            </w:r>
            <w:r>
              <w:rPr>
                <w:szCs w:val="21"/>
              </w:rPr>
              <w:t>毕业生能够胜任相关单位从事研究、规划、及技术改进、设计、施工和运行管理工作。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color w:val="000000"/>
                <w:kern w:val="0"/>
                <w:szCs w:val="21"/>
              </w:rPr>
              <w:t>毕业论文</w:t>
            </w:r>
            <w:r>
              <w:rPr>
                <w:rFonts w:hint="eastAsia"/>
                <w:color w:val="000000"/>
                <w:kern w:val="0"/>
                <w:szCs w:val="21"/>
              </w:rPr>
              <w:t>研究、创新创业教育、</w:t>
            </w:r>
            <w:r>
              <w:rPr>
                <w:color w:val="000000"/>
                <w:kern w:val="0"/>
                <w:szCs w:val="21"/>
              </w:rPr>
              <w:t>专业创新创业综合实践</w:t>
            </w:r>
            <w:r>
              <w:rPr>
                <w:rFonts w:hint="eastAsia"/>
                <w:color w:val="000000"/>
                <w:kern w:val="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包括：创新创业训练计划项目、学科专业竞赛、专业技能大赛等</w:t>
            </w:r>
            <w:r>
              <w:rPr>
                <w:rFonts w:hint="eastAsia"/>
                <w:color w:val="000000"/>
                <w:kern w:val="0"/>
                <w:szCs w:val="21"/>
              </w:rPr>
              <w:t>）、</w:t>
            </w:r>
            <w:r>
              <w:rPr>
                <w:rFonts w:hint="eastAsia"/>
                <w:color w:val="000000"/>
                <w:szCs w:val="21"/>
              </w:rPr>
              <w:t>工程施工与造价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648" w:hRule="exact"/>
          <w:tblCellSpacing w:w="0" w:type="dxa"/>
          <w:jc w:val="center"/>
        </w:trPr>
        <w:tc>
          <w:tcPr>
            <w:tcW w:w="183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552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要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求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316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/>
                <w:color w:val="000000"/>
                <w:kern w:val="0"/>
                <w:szCs w:val="20"/>
              </w:rPr>
              <w:t>6具备沟通及表达能力、人际交往能力，以及团队合作能力。</w:t>
            </w:r>
          </w:p>
        </w:tc>
        <w:tc>
          <w:tcPr>
            <w:tcW w:w="3164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color w:val="000000"/>
              </w:rPr>
              <w:t>文学艺术、社会科学、</w:t>
            </w:r>
            <w:r>
              <w:rPr>
                <w:rFonts w:hint="eastAsia" w:ascii="宋体" w:hAnsi="宋体"/>
                <w:color w:val="000000"/>
                <w:spacing w:val="8"/>
              </w:rPr>
              <w:t>志愿者服务活动、</w:t>
            </w:r>
            <w:r>
              <w:rPr>
                <w:rFonts w:hint="eastAsia"/>
                <w:color w:val="000000"/>
                <w:kern w:val="0"/>
                <w:szCs w:val="21"/>
              </w:rPr>
              <w:t>创新创业教育（大创项目、团队及社团活动等）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动力工程与工程热物理</w:t>
      </w:r>
    </w:p>
    <w:p>
      <w:pPr>
        <w:spacing w:line="380" w:lineRule="exact"/>
        <w:ind w:firstLine="422" w:firstLineChars="200"/>
        <w:rPr>
          <w:b/>
          <w:color w:val="00B050"/>
        </w:rPr>
      </w:pPr>
      <w:r>
        <w:rPr>
          <w:rFonts w:hint="eastAsia"/>
          <w:b/>
        </w:rPr>
        <w:t>五、专业核心课程</w:t>
      </w:r>
    </w:p>
    <w:p>
      <w:pPr>
        <w:pStyle w:val="3"/>
        <w:spacing w:line="38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画法几何及机械制图、工程力学、机械设计基础、机械制造工艺学、工程热力学、流体力学泵与风机、传热传质学、热工测量及自动控制、换热器原理与设计、制冷原理与设备、空气调节与工程设计、制冷工艺设计、制冷压缩机、制冷装置电气控制技术、内燃机学、锅炉原理与设计、船舶动力装置、企业节能技术、热力发电厂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pStyle w:val="3"/>
        <w:spacing w:line="380" w:lineRule="exact"/>
        <w:ind w:firstLine="420" w:firstLineChars="200"/>
        <w:rPr>
          <w:b/>
          <w:sz w:val="21"/>
        </w:rPr>
      </w:pPr>
      <w:r>
        <w:rPr>
          <w:rFonts w:hint="eastAsia"/>
          <w:sz w:val="21"/>
        </w:rPr>
        <w:t>金工实习、机械设计基础课程设计、能动专业基本技能训练、专业认识实习、设备制造与运行管理实习、制冷工艺设计课程设计、空气调节与工程设计课程设计、制冷装置电气控制技术课程设计、锅炉原理与设计课程设计、船舶动力装置课程设计、毕业实习、毕业论文（设计）、专业创新创业综合实践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专业基础课综合实验（工程热力学实验+流体力学泵与风机实验+传热传质学实验+热工测量及自动控制实验+换热器原理与设计实验）、制冷原理与设备实验、空气调节与工程设计实验、制冷压缩机实验、制冷装置电器控制技术实验、内燃机学实验、锅炉原理与设计实验、热力发电厂实验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十、毕业及授予学士学位学分要求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学士学位要求的全学程平均学分绩点2.0及以上。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学分与学时分配比例见下表：</w:t>
      </w:r>
    </w:p>
    <w:tbl>
      <w:tblPr>
        <w:tblStyle w:val="6"/>
        <w:tblpPr w:leftFromText="180" w:rightFromText="180" w:vertAnchor="text" w:horzAnchor="page" w:tblpX="1567" w:tblpY="81"/>
        <w:tblOverlap w:val="never"/>
        <w:tblW w:w="896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960"/>
        <w:gridCol w:w="53"/>
        <w:gridCol w:w="844"/>
        <w:gridCol w:w="1283"/>
        <w:gridCol w:w="1250"/>
        <w:gridCol w:w="1161"/>
        <w:gridCol w:w="17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349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28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5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16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7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20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47.5</w:t>
            </w:r>
          </w:p>
        </w:tc>
        <w:tc>
          <w:tcPr>
            <w:tcW w:w="1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29.7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870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16.5</w:t>
            </w:r>
          </w:p>
        </w:tc>
        <w:tc>
          <w:tcPr>
            <w:tcW w:w="12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10.3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288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30.5</w:t>
            </w:r>
          </w:p>
        </w:tc>
        <w:tc>
          <w:tcPr>
            <w:tcW w:w="12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19.1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488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8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17.5</w:t>
            </w:r>
          </w:p>
        </w:tc>
        <w:tc>
          <w:tcPr>
            <w:tcW w:w="125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10.9</w:t>
            </w:r>
          </w:p>
        </w:tc>
        <w:tc>
          <w:tcPr>
            <w:tcW w:w="116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280</w:t>
            </w:r>
          </w:p>
        </w:tc>
        <w:tc>
          <w:tcPr>
            <w:tcW w:w="177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8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5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16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77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132</w:t>
            </w:r>
          </w:p>
        </w:tc>
        <w:tc>
          <w:tcPr>
            <w:tcW w:w="1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82.5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2246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254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践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</w:t>
            </w:r>
          </w:p>
        </w:tc>
        <w:tc>
          <w:tcPr>
            <w:tcW w:w="196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897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5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2.5</w:t>
            </w:r>
          </w:p>
        </w:tc>
        <w:tc>
          <w:tcPr>
            <w:tcW w:w="116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897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12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15.0</w:t>
            </w:r>
          </w:p>
        </w:tc>
        <w:tc>
          <w:tcPr>
            <w:tcW w:w="116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34周</w:t>
            </w:r>
          </w:p>
        </w:tc>
        <w:tc>
          <w:tcPr>
            <w:tcW w:w="1777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641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57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</w:t>
            </w:r>
          </w:p>
        </w:tc>
        <w:tc>
          <w:tcPr>
            <w:tcW w:w="125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17.5</w:t>
            </w:r>
          </w:p>
        </w:tc>
        <w:tc>
          <w:tcPr>
            <w:tcW w:w="116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45周</w:t>
            </w:r>
          </w:p>
        </w:tc>
        <w:tc>
          <w:tcPr>
            <w:tcW w:w="177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3498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25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100</w:t>
            </w:r>
          </w:p>
        </w:tc>
        <w:tc>
          <w:tcPr>
            <w:tcW w:w="116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3146</w:t>
            </w:r>
          </w:p>
        </w:tc>
        <w:tc>
          <w:tcPr>
            <w:tcW w:w="177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1154（36.7%）</w:t>
            </w:r>
          </w:p>
        </w:tc>
      </w:tr>
    </w:tbl>
    <w:p>
      <w:pPr>
        <w:pStyle w:val="3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注：实践教学1周折算20学时。通识教育拓展课及学科专业拓展课因属选修课程模块，实验学时未统计在内。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br w:type="page"/>
      </w:r>
    </w:p>
    <w:p>
      <w:pPr>
        <w:spacing w:line="380" w:lineRule="exact"/>
        <w:jc w:val="center"/>
        <w:rPr>
          <w:rFonts w:ascii="宋体" w:hAnsi="宋体" w:eastAsia="宋体" w:cs="宋体"/>
          <w:b/>
          <w:spacing w:val="20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679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680" name="文本框 71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81" name="文本框 72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0" o:spid="_x0000_s1026" o:spt="203" style="position:absolute;left:0pt;margin-left:234pt;margin-top:-64pt;height:7.8pt;width:18pt;z-index:251618304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/r82PjkCAADsBQAADgAAAGRycy9lMm9Eb2MueG1s&#10;1ZTLjtMwFIb3SLyD5T3NpTO9RE1HQsN0g2CkgQdwHeciJbax3SbdI2DJihUb9rwBz0N5DY6dS2cy&#10;rIqExCatj+3j83//sVdXTVWiPVO6EDzGwcTHiHEqkoJnMX775ubZAiNtCE9IKTiL8YFpfLV++mRV&#10;y4iFIhdlwhSCJFxHtYxxboyMPE/TnFVET4RkHCZToSpiYKgyL1GkhuxV6YW+P/NqoRKpBGVaQ/S6&#10;ncRrlz9NGTWv01Qzg8oYQ23GfZX7bu3XW69IlCki84J2ZZAzqqhIweHQIdU1MQTtVPEoVVVQJbRI&#10;zYSKyhNpWlDmNICawB+p2Sixk05LFtWZHDAB2hGns9PSV/tbhYokxrP5EiNOKjDp14/3Pz9/QnOH&#10;p5ZZBKs2St7JWwW8bCBrR1Zxk6rK/oIW1DiwhwEsawyiEAzDxcwH/BSmlkt/1nGnOZhjN03DACOY&#10;uwhbQ2j+ot950e4KL+2MdzqOOXNfamPDD0qqJbSSPtHSf0frLieSORO05dDTWoCcltbxy8fj1+/H&#10;bx/QPLBF2vNhoaWFTPNcgL4hriH4B2hj/T23YNqpd1zuqZdKmw0TFbJ/Yqygz137kX1HhET9Ensc&#10;FzdFWUJtJCo5qsGESwD6YAaSl9xGRmB11NZsVZlm23QCtyI5gL4abk6M9bsdUQyjnVRFlkM9Ti+4&#10;4oxoifwDR6CHHjniwJ3jyLTryEXbkYMjXT8Gy1E/9rj/D0fcjYEnxV2p7vmzb9b9sbtXp0d6/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zZfV2wAAAA0BAAAPAAAAAAAAAAEAIAAAACIAAABkcnMv&#10;ZG93bnJldi54bWxQSwECFAAUAAAACACHTuJA/r82PjkCAADsBQAADgAAAAAAAAABACAAAAAqAQAA&#10;ZHJzL2Uyb0RvYy54bWxQSwUGAAAAAAYABgBZAQAA1QUAAAAA&#10;">
                <o:lock v:ext="edit"/>
                <v:shape id="文本框 71" o:spid="_x0000_s1026" o:spt="202" type="#_x0000_t202" style="position:absolute;left:321;top:42;height:22;width:13;" filled="f" stroked="f" coordsize="21600,21600" o:gfxdata="UEsDBAoAAAAAAIdO4kAAAAAAAAAAAAAAAAAEAAAAZHJzL1BLAwQUAAAACACHTuJAh3fWUrkAAADc&#10;AAAADwAAAGRycy9kb3ducmV2LnhtbEVPy4rCMBTdC/MP4Q6400RR0U6jixmEWSk+wd2luX0wzU1p&#10;Mrb+vVkILg/nnW56W4s7tb5yrGEyViCIM2cqLjScT9vREoQPyAZrx6ThQR42649BiolxHR/ofgyF&#10;iCHsE9RQhtAkUvqsJIt+7BriyOWutRgibAtpWuxiuK3lVKmFtFhxbCixoe+Ssr/jv9Vw2eW360zt&#10;ix87bzrXK8l2JbUefk7UF4hAfXiLX+5fo2GxjPPjmXgE5P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31lK5AAAA3AAA&#10;AA8AAAAAAAAAAQAgAAAAIgAAAGRycy9kb3ducmV2LnhtbFBLAQIUABQAAAAIAIdO4kAzLwWeOwAA&#10;ADkAAAAQAAAAAAAAAAEAIAAAAAgBAABkcnMvc2hhcGV4bWwueG1sUEsFBgAAAAAGAAYAWwEAALID&#10;AAAAAA=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72" o:spid="_x0000_s1026" o:spt="202" type="#_x0000_t202" style="position:absolute;left:331;top:48;height:19;width:14;" filled="f" stroked="f" coordsize="21600,21600" o:gfxdata="UEsDBAoAAAAAAIdO4kAAAAAAAAAAAAAAAAAEAAAAZHJzL1BLAwQUAAAACACHTuJA6Dtzyb4AAADc&#10;AAAADwAAAGRycy9kb3ducmV2LnhtbEWPzWrDMBCE74G+g9hCb4nkkITUtZJDQyGnhjpJobfFWv9Q&#10;a2Us1XbfvioEchxm5hsm20+2FQP1vnGsIVkoEMSFMw1XGi7nt/kWhA/IBlvHpOGXPOx3D7MMU+NG&#10;/qAhD5WIEPYpaqhD6FIpfVGTRb9wHXH0StdbDFH2lTQ9jhFuW7lUaiMtNhwXauzotabiO/+xGq7v&#10;5dfnSp2qg113o5uUZPsstX56TNQLiEBTuIdv7aPRsNkm8H8mHgG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Dtzyb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pacing w:val="20"/>
          <w:sz w:val="32"/>
          <w:szCs w:val="32"/>
        </w:rPr>
        <w:t>能源与动力工程专业教学计划安排</w:t>
      </w:r>
    </w:p>
    <w:p>
      <w:pPr>
        <w:jc w:val="center"/>
        <w:rPr>
          <w:rFonts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ascii="宋体"/>
          <w:sz w:val="16"/>
        </w:rPr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368300</wp:posOffset>
            </wp:positionV>
            <wp:extent cx="5821045" cy="2461260"/>
            <wp:effectExtent l="0" t="0" r="0" b="0"/>
            <wp:wrapSquare wrapText="right"/>
            <wp:docPr id="678" name="图片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图片 73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1045" cy="246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left"/>
        <w:rPr>
          <w:rFonts w:ascii="宋体"/>
          <w:sz w:val="16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61728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677535" cy="2021205"/>
            <wp:effectExtent l="0" t="0" r="6985" b="5715"/>
            <wp:wrapNone/>
            <wp:docPr id="677" name="图片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图片 74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202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附表三、能源与动力工程专业通识理论教育课程设置</w:t>
      </w:r>
    </w:p>
    <w:tbl>
      <w:tblPr>
        <w:tblStyle w:val="6"/>
        <w:tblW w:w="95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943"/>
        <w:gridCol w:w="3009"/>
        <w:gridCol w:w="530"/>
        <w:gridCol w:w="530"/>
        <w:gridCol w:w="530"/>
        <w:gridCol w:w="707"/>
        <w:gridCol w:w="884"/>
        <w:gridCol w:w="707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6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64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教育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核心课    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21-7/2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56010103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25113106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学生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19221101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高等数学Ⅰ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Higher Mathematics I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72+80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1,2/6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19221301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概率论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19221201</w:t>
            </w:r>
          </w:p>
        </w:tc>
        <w:tc>
          <w:tcPr>
            <w:tcW w:w="30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线性代数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Linear Algebra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</w:t>
            </w: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8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附表三、能源与动力工程专业通识理论教育课程设置（二）</w:t>
      </w:r>
    </w:p>
    <w:tbl>
      <w:tblPr>
        <w:tblStyle w:val="6"/>
        <w:tblW w:w="9725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249"/>
        <w:gridCol w:w="636"/>
        <w:gridCol w:w="564"/>
        <w:gridCol w:w="612"/>
        <w:gridCol w:w="732"/>
        <w:gridCol w:w="816"/>
        <w:gridCol w:w="576"/>
        <w:gridCol w:w="9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3249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实验/专题辅导</w:t>
            </w:r>
          </w:p>
        </w:tc>
        <w:tc>
          <w:tcPr>
            <w:tcW w:w="81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开设学期/周学时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495092028"/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跨学科基础课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16.5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288学时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19121102</w:t>
            </w:r>
          </w:p>
        </w:tc>
        <w:tc>
          <w:tcPr>
            <w:tcW w:w="32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大学物理Ⅱ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College PhysicsⅡ</w:t>
            </w:r>
          </w:p>
        </w:tc>
        <w:tc>
          <w:tcPr>
            <w:tcW w:w="6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48*2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7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2-3/3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19123201</w:t>
            </w:r>
          </w:p>
        </w:tc>
        <w:tc>
          <w:tcPr>
            <w:tcW w:w="3249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大学物理实验Ⅰ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Experiment of College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PhysicsⅠ</w:t>
            </w:r>
          </w:p>
        </w:tc>
        <w:tc>
          <w:tcPr>
            <w:tcW w:w="63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56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24*2</w:t>
            </w:r>
          </w:p>
        </w:tc>
        <w:tc>
          <w:tcPr>
            <w:tcW w:w="61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3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81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2-3/3</w:t>
            </w:r>
          </w:p>
        </w:tc>
        <w:tc>
          <w:tcPr>
            <w:tcW w:w="57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920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33122602</w:t>
            </w:r>
          </w:p>
        </w:tc>
        <w:tc>
          <w:tcPr>
            <w:tcW w:w="324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电工学I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Electrotechnics I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40+40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1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3/3,4/3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14281103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X0</w:t>
            </w:r>
          </w:p>
        </w:tc>
        <w:tc>
          <w:tcPr>
            <w:tcW w:w="324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能源利用技术经济分析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Technic-economic Analysis of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Energy Utilization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1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5/2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14251401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X0</w:t>
            </w:r>
          </w:p>
        </w:tc>
        <w:tc>
          <w:tcPr>
            <w:tcW w:w="324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工程施工与造价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Engineering Construction and 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1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6/2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管理学类</w:t>
            </w:r>
          </w:p>
        </w:tc>
      </w:tr>
      <w:bookmarkEnd w:id="2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小    计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16.5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288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能源与动力工程专业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823" w:type="dxa"/>
        <w:jc w:val="center"/>
        <w:tblInd w:w="-2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"/>
        <w:gridCol w:w="1664"/>
        <w:gridCol w:w="1020"/>
        <w:gridCol w:w="2293"/>
        <w:gridCol w:w="528"/>
        <w:gridCol w:w="468"/>
        <w:gridCol w:w="468"/>
        <w:gridCol w:w="432"/>
        <w:gridCol w:w="816"/>
        <w:gridCol w:w="480"/>
        <w:gridCol w:w="7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课程类别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模块/总学分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课程编号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320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学时学</w:t>
            </w:r>
          </w:p>
        </w:tc>
        <w:tc>
          <w:tcPr>
            <w:tcW w:w="16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B05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14231102X0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专业英语(能动)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Specialized English of Energy &amp; Power Engineering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14281101X0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专业导论 (能动)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Energy &amp; Power Engineering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14231103X0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专业文献阅读与科技论文写作（能动）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Scientific Writing and Literature Retrieval of Energy &amp; Power Engineering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9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附表四、能源与动力工程专业理论教育课程设置</w:t>
      </w:r>
    </w:p>
    <w:tbl>
      <w:tblPr>
        <w:tblStyle w:val="6"/>
        <w:tblW w:w="10009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009"/>
        <w:gridCol w:w="2435"/>
        <w:gridCol w:w="710"/>
        <w:gridCol w:w="643"/>
        <w:gridCol w:w="666"/>
        <w:gridCol w:w="712"/>
        <w:gridCol w:w="949"/>
        <w:gridCol w:w="774"/>
        <w:gridCol w:w="753"/>
        <w:gridCol w:w="6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516" w:hRule="atLeast"/>
          <w:tblHeader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课程类别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讲授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方式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bookmarkStart w:id="3" w:name="_Hlk495091104"/>
            <w:r>
              <w:rPr>
                <w:rFonts w:ascii="Times New Roman" w:hAnsi="Times New Roman" w:cs="Times New Roman"/>
                <w:kern w:val="0"/>
                <w:szCs w:val="21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30.5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488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14142180X0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画法几何及机械制图II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Descriptive Geometry &amp; Mechanical Drawing II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firstLine="90" w:firstLineChars="5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14142240X0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工程力学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Engineering Mechanics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14142246X0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机械设计基础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Fundamentals of Mechanical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Design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4/6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14142340X0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机械制造工艺学II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Machinery Manufacturing Technology II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14242301X0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工程热力学I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Engineering Thermodynamics  I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4/6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14242302X0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流体力学泵与风机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Fluid Mechanics、pumps and fans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4/5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14242303X0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传热传质学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Heat and Mass Transfer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5/6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left"/>
              <w:rPr>
                <w:rFonts w:ascii="Times New Roman" w:hAnsi="Times New Roman" w:cs="Times New Roman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14242304X0</w:t>
            </w:r>
            <w:r>
              <w:rPr>
                <w:rFonts w:ascii="Times New Roman" w:hAnsi="Times New Roman" w:cs="Times New Roman"/>
                <w:b/>
                <w:color w:val="00B05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热工测量及自动控制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Thermal Measurement and Automatic Control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637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14242305X0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换热器原理与设计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Theory and Design of Heat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Exchanger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82" w:hRule="atLeast"/>
        </w:trPr>
        <w:tc>
          <w:tcPr>
            <w:tcW w:w="7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444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小    计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30.5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488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438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50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614" w:hRule="atLeast"/>
        </w:trPr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17.5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280学时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17.5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280学时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（续）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14242404X0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制冷原理与设备 </w:t>
            </w:r>
          </w:p>
          <w:p>
            <w:pPr>
              <w:widowControl/>
              <w:snapToGrid w:val="0"/>
              <w:spacing w:line="2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Refrigeration Theory &amp; Equipments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6/6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制冷空调方向必修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14252406X0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空气调节与工程设计 Air-conditioning and Engineering Design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14251402X0</w:t>
            </w:r>
            <w:r>
              <w:rPr>
                <w:rFonts w:ascii="Times New Roman" w:hAnsi="Times New Roman" w:cs="Times New Roman"/>
                <w:b/>
                <w:color w:val="00B05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制冷工艺设计</w:t>
            </w:r>
          </w:p>
          <w:p>
            <w:pPr>
              <w:widowControl/>
              <w:snapToGrid w:val="0"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Refrigeration Technology Design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14252407X0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制冷压缩机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Refrigeration Compressor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14242403X0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制冷装置电气控制技术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Electric Control Technology of Refrigeration Equipment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firstLine="90" w:firstLineChars="5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667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14252506X0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内燃机学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Thoery of Internal Combustion Engine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48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44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6/5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热动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动力方向必修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14252507X0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锅炉原理与设计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Boiler Thoery and Design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6/5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14251503X0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船舶动力装置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Ship Power Equipment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14251504X0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企业节能技术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Energy Saving Technology in Enterprises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14252508X0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热力发电厂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Thermal Power Plant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（要求先修汽轮机原理）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56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65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以下自由选修5.5学分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584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14252301X0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流体输配管网  Ⅱ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Fluid Transmission &amp; Distribution Networks Ⅱ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584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14252104X0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振动噪声控制技术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Control Technology of Vibration &amp; Noise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584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14451100X0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船舶概论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Introduction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of Shipping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584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14252402X0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冷冻冷藏技术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Refrigeration &amp; Cold Storage Technology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584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14252502X0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内燃机设计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Internal Combustion Engine Design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6/3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584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14252509X0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汽轮机原理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Thoery of Steam Turbine</w:t>
            </w:r>
          </w:p>
        </w:tc>
        <w:tc>
          <w:tcPr>
            <w:tcW w:w="7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64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14252103X0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计算机辅助管理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Computer Assistan Management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14252403X0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小型制冷装置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Mini Refrigeration Equipment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14252404X0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冷库建筑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Cold Store Building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14252405X0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制冷空调设备运行调试与检修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Operation, Adjustion, Examine &amp; Repair of Refrigeration  &amp; Air-conditioning Equipments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14252505X0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热管技术及其应用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Heat Pipe Technique &amp; It’s Application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14252504X0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热泵技术及其应用 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Heat Pump Technique &amp; It’s Application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14251504X0</w:t>
            </w:r>
          </w:p>
        </w:tc>
        <w:tc>
          <w:tcPr>
            <w:tcW w:w="2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船舶辅机 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Ship Assistant Equipments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05" w:leftChars="-50" w:right="-105" w:rightChars="-50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14251505X0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热能与动力机械基础 </w:t>
            </w:r>
          </w:p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Fundamentals of Thermal </w:t>
            </w:r>
          </w:p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Energy &amp; Power Machines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14251506X0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燃气轮机</w:t>
            </w:r>
          </w:p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cs="Times New Roman"/>
                <w:b/>
                <w:color w:val="00B05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Gas Turbine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7/3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14132201X0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工程材料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Engineering Materials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14252105X0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计算机辅助设计</w:t>
            </w:r>
          </w:p>
          <w:p>
            <w:pPr>
              <w:widowControl/>
              <w:snapToGrid w:val="0"/>
              <w:spacing w:line="0" w:lineRule="atLeas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Computer Assistant Design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14231104X0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能源新技术进展</w:t>
            </w:r>
          </w:p>
          <w:p>
            <w:pPr>
              <w:widowControl/>
              <w:snapToGrid w:val="0"/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New Technical Progress in Energy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7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小    计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　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17.5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280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0" w:type="dxa"/>
          <w:trHeight w:val="402" w:hRule="atLeast"/>
        </w:trPr>
        <w:tc>
          <w:tcPr>
            <w:tcW w:w="418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本表合计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</w:rPr>
              <w:t>768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附表五、能源与动力工程专业实践教学环节设置</w:t>
      </w:r>
    </w:p>
    <w:tbl>
      <w:tblPr>
        <w:tblStyle w:val="6"/>
        <w:tblW w:w="92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203"/>
        <w:gridCol w:w="3467"/>
        <w:gridCol w:w="673"/>
        <w:gridCol w:w="720"/>
        <w:gridCol w:w="587"/>
        <w:gridCol w:w="1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类别</w:t>
            </w: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学期</w:t>
            </w:r>
          </w:p>
        </w:tc>
        <w:tc>
          <w:tcPr>
            <w:tcW w:w="1798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通识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学分</w:t>
            </w: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  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798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  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79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98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179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98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  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98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4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pacing w:val="8"/>
              </w:rPr>
            </w:pPr>
            <w:r>
              <w:rPr>
                <w:rFonts w:ascii="Times New Roman" w:hAnsi="Times New Roman" w:cs="Times New Roman"/>
                <w:b/>
                <w:spacing w:val="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专业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综合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24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学分</w:t>
            </w: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j1410110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金工实习III 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Metalworking Practice</w:t>
            </w:r>
            <w:r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III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j1410050</w:t>
            </w:r>
          </w:p>
        </w:tc>
        <w:tc>
          <w:tcPr>
            <w:tcW w:w="3467" w:type="dxa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机械设计基础课程设计II 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Course Design for Foundation of 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Mechanical Design II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1798" w:type="dxa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j1420101</w:t>
            </w:r>
          </w:p>
        </w:tc>
        <w:tc>
          <w:tcPr>
            <w:tcW w:w="3467" w:type="dxa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专业认识实习 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Professional Cognition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98" w:type="dxa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j1420102</w:t>
            </w:r>
          </w:p>
        </w:tc>
        <w:tc>
          <w:tcPr>
            <w:tcW w:w="3467" w:type="dxa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设备制造与运行管理实习 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Equipments Manufacture, Operation &amp; Management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98" w:type="dxa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校外集中进行</w:t>
            </w:r>
          </w:p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第六学期末进行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j1420105</w:t>
            </w:r>
          </w:p>
        </w:tc>
        <w:tc>
          <w:tcPr>
            <w:tcW w:w="3467" w:type="dxa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能动专业基本技能训练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Base Skill Training of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Energy &amp; Power Engineering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98" w:type="dxa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j1420401</w:t>
            </w:r>
          </w:p>
        </w:tc>
        <w:tc>
          <w:tcPr>
            <w:tcW w:w="3467" w:type="dxa"/>
          </w:tcPr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制冷工艺设计课程设计 </w:t>
            </w:r>
          </w:p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Curriculum Project of Design of Refrigeration Te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chnology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98" w:type="dxa"/>
            <w:vMerge w:val="restart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其中三周分散进行</w:t>
            </w:r>
          </w:p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（制冷空调方向）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j1420402</w:t>
            </w:r>
          </w:p>
        </w:tc>
        <w:tc>
          <w:tcPr>
            <w:tcW w:w="3467" w:type="dxa"/>
          </w:tcPr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空气调节与工程设计课程设计 </w:t>
            </w:r>
          </w:p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Curriculum Project of Air-conditioning and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Engineering Design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98" w:type="dxa"/>
            <w:vMerge w:val="continue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j1420403</w:t>
            </w:r>
          </w:p>
        </w:tc>
        <w:tc>
          <w:tcPr>
            <w:tcW w:w="3467" w:type="dxa"/>
          </w:tcPr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制冷装置电气控制技术课程设计</w:t>
            </w:r>
          </w:p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Curriculum Project of Electric Control Technology of Refrigeration Equipment 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98" w:type="dxa"/>
            <w:vMerge w:val="continue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j1420501</w:t>
            </w:r>
          </w:p>
        </w:tc>
        <w:tc>
          <w:tcPr>
            <w:tcW w:w="3467" w:type="dxa"/>
          </w:tcPr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锅炉原理与设计课程设计 </w:t>
            </w:r>
          </w:p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Curriculum Project of Boiler Theory and Design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98" w:type="dxa"/>
            <w:vMerge w:val="restart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其中三周分散进行</w:t>
            </w:r>
          </w:p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（热能动力方向）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j1420502</w:t>
            </w:r>
          </w:p>
        </w:tc>
        <w:tc>
          <w:tcPr>
            <w:tcW w:w="3467" w:type="dxa"/>
          </w:tcPr>
          <w:p>
            <w:pPr>
              <w:snapToGrid w:val="0"/>
              <w:spacing w:line="2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船舶动力装置课程设计 </w:t>
            </w:r>
          </w:p>
          <w:p>
            <w:pPr>
              <w:snapToGrid w:val="0"/>
              <w:spacing w:line="20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Curriculum Project of Ship Power Equipment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98" w:type="dxa"/>
            <w:vMerge w:val="continue"/>
            <w:vAlign w:val="center"/>
          </w:tcPr>
          <w:p>
            <w:pPr>
              <w:ind w:left="-107" w:leftChars="-51" w:right="-108" w:firstLine="98" w:firstLineChars="5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j1420103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毕业实习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98" w:type="dxa"/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tcBorders>
              <w:bottom w:val="single" w:color="000000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highlight w:val="yellow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j1420104</w:t>
            </w:r>
          </w:p>
        </w:tc>
        <w:tc>
          <w:tcPr>
            <w:tcW w:w="3467" w:type="dxa"/>
            <w:tcBorders>
              <w:bottom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毕业论文（设计）</w:t>
            </w:r>
          </w:p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Project or Thesis</w:t>
            </w:r>
          </w:p>
        </w:tc>
        <w:tc>
          <w:tcPr>
            <w:tcW w:w="673" w:type="dxa"/>
            <w:tcBorders>
              <w:bottom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bottom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tcBorders>
              <w:bottom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7-8</w:t>
            </w:r>
          </w:p>
        </w:tc>
        <w:tc>
          <w:tcPr>
            <w:tcW w:w="1798" w:type="dxa"/>
            <w:tcBorders>
              <w:bottom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203" w:type="dxa"/>
            <w:tcBorders>
              <w:top w:val="single" w:color="000000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highlight w:val="yellow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j1420106</w:t>
            </w:r>
          </w:p>
        </w:tc>
        <w:tc>
          <w:tcPr>
            <w:tcW w:w="3467" w:type="dxa"/>
            <w:tcBorders>
              <w:top w:val="single" w:color="000000" w:sz="4" w:space="0"/>
            </w:tcBorders>
            <w:vAlign w:val="center"/>
          </w:tcPr>
          <w:p>
            <w:pPr>
              <w:pStyle w:val="3"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kern w:val="2"/>
                <w:sz w:val="18"/>
                <w:szCs w:val="18"/>
              </w:rPr>
              <w:t>专业创新创业综合实践Comprehensive Practice in Professional Innovation and Entrepreneurship</w:t>
            </w:r>
          </w:p>
        </w:tc>
        <w:tc>
          <w:tcPr>
            <w:tcW w:w="673" w:type="dxa"/>
            <w:tcBorders>
              <w:top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tcBorders>
              <w:top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98" w:type="dxa"/>
            <w:tcBorders>
              <w:top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77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</w:rPr>
            </w:pPr>
          </w:p>
        </w:tc>
        <w:tc>
          <w:tcPr>
            <w:tcW w:w="467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pacing w:val="8"/>
              </w:rPr>
            </w:pPr>
            <w:r>
              <w:rPr>
                <w:rFonts w:ascii="Times New Roman" w:hAnsi="Times New Roman" w:cs="Times New Roman"/>
                <w:b/>
                <w:spacing w:val="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24</w:t>
            </w:r>
          </w:p>
        </w:tc>
        <w:tc>
          <w:tcPr>
            <w:tcW w:w="720" w:type="dxa"/>
            <w:vAlign w:val="center"/>
          </w:tcPr>
          <w:p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34</w:t>
            </w:r>
          </w:p>
        </w:tc>
        <w:tc>
          <w:tcPr>
            <w:tcW w:w="587" w:type="dxa"/>
            <w:vAlign w:val="center"/>
          </w:tcPr>
          <w:p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spacing w:val="8"/>
              </w:rPr>
            </w:pPr>
            <w:r>
              <w:rPr>
                <w:rFonts w:ascii="Times New Roman" w:hAnsi="Times New Roman" w:cs="Times New Roman"/>
                <w:b/>
                <w:spacing w:val="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28</w:t>
            </w:r>
          </w:p>
        </w:tc>
        <w:tc>
          <w:tcPr>
            <w:tcW w:w="720" w:type="dxa"/>
            <w:vAlign w:val="center"/>
          </w:tcPr>
          <w:p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  <w:r>
              <w:rPr>
                <w:rFonts w:ascii="Times New Roman" w:hAnsi="Times New Roman" w:cs="Times New Roman"/>
                <w:spacing w:val="8"/>
              </w:rPr>
              <w:t>45</w:t>
            </w:r>
          </w:p>
        </w:tc>
        <w:tc>
          <w:tcPr>
            <w:tcW w:w="587" w:type="dxa"/>
            <w:vAlign w:val="center"/>
          </w:tcPr>
          <w:p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</w:tr>
    </w:tbl>
    <w:p>
      <w:pPr>
        <w:spacing w:line="300" w:lineRule="exact"/>
        <w:ind w:firstLine="840" w:firstLineChars="400"/>
        <w:rPr>
          <w:rFonts w:ascii="宋体" w:hAnsi="宋体"/>
          <w:bCs/>
          <w:szCs w:val="21"/>
        </w:rPr>
      </w:pPr>
    </w:p>
    <w:p>
      <w:pPr>
        <w:spacing w:line="30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执笔：冯耀勋                                   教学院长：王贵</w:t>
      </w:r>
    </w:p>
    <w:p>
      <w:bookmarkStart w:id="4" w:name="_GoBack"/>
      <w:bookmarkEnd w:id="4"/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45F43"/>
    <w:rsid w:val="1CA4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2017-11-08T03:44:00Z</dcterms:created>
  <dc:creator>Administrator</dc:creator>
  <cp:lastModifiedBy>Administrator</cp:lastModifiedBy>
  <dcterms:modified xsi:type="dcterms:W3CDTF">2017-11-08T03:44:47Z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